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1013BCD" w14:textId="77777777" w:rsidR="008469AA" w:rsidRDefault="00000000">
      <w:pPr>
        <w:pStyle w:val="Heading2"/>
        <w:rPr>
          <w:rFonts w:hint="eastAsia"/>
        </w:rPr>
      </w:pPr>
      <w:r>
        <w:t>12. Extend Your Thinking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57600A14" w14:textId="77777777" w:rsidR="008469AA" w:rsidRDefault="00000000">
      <w:pPr>
        <w:keepNext/>
        <w:numPr>
          <w:ilvl w:val="0"/>
          <w:numId w:val="221"/>
        </w:numPr>
      </w:pPr>
      <w:r>
        <w:t xml:space="preserve">Solve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30</m:t>
            </m:r>
          </m:den>
        </m:f>
      </m:oMath>
      <w:r>
        <w:t xml:space="preserve"> using a ratio table and cross-products.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A6F7C9B" w14:textId="77777777" w:rsidR="008469AA" w:rsidRDefault="00000000">
      <w:pPr>
        <w:pStyle w:val="Compact"/>
        <w:keepNext/>
        <w:numPr>
          <w:ilvl w:val="0"/>
          <w:numId w:val="221"/>
        </w:numPr>
      </w:pPr>
      <w:r>
        <w:t xml:space="preserve">Solve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using a unit rate or equivalent ratios.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20C09E5" w14:textId="77777777" w:rsidR="008469AA" w:rsidRDefault="00000000">
      <w:pPr>
        <w:pStyle w:val="Compact"/>
        <w:keepNext/>
        <w:numPr>
          <w:ilvl w:val="0"/>
          <w:numId w:val="221"/>
        </w:numPr>
      </w:pPr>
      <w:r>
        <w:t>Create a proportion whose solution is a decimal and explain why the decimal is reasonable.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2E469E2" w14:textId="77777777" w:rsidR="008469AA" w:rsidRDefault="00000000">
      <w:pPr>
        <w:pStyle w:val="Compact"/>
        <w:keepNext/>
        <w:numPr>
          <w:ilvl w:val="0"/>
          <w:numId w:val="221"/>
        </w:numPr>
      </w:pPr>
      <w:r>
        <w:t xml:space="preserve">Compare two methods for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18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40</m:t>
            </m:r>
          </m:den>
        </m:f>
      </m:oMath>
      <w:r>
        <w:t>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FBEFF2E" w14:textId="77777777" w:rsidR="008469AA" w:rsidRDefault="00000000">
      <w:pPr>
        <w:pStyle w:val="Compact"/>
        <w:keepNext/>
        <w:numPr>
          <w:ilvl w:val="0"/>
          <w:numId w:val="221"/>
        </w:numPr>
      </w:pPr>
      <w:r>
        <w:t>Construct a non-proportional situation that looks proportional at first.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D508020" w14:textId="77777777" w:rsidR="008469AA" w:rsidRDefault="00000000">
      <w:pPr>
        <w:pStyle w:val="Compact"/>
        <w:keepNext/>
        <w:numPr>
          <w:ilvl w:val="0"/>
          <w:numId w:val="221"/>
        </w:numPr>
      </w:pPr>
      <w:r>
        <w:t>Explain when cross-products are efficient and when a ratio table is more informative.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44FFB34" w14:textId="77777777" w:rsidR="008469AA" w:rsidRDefault="00000000">
      <w:bookmarkStart w:id="619" w:name="extend-your-thinking_Copy_12_1082"/>
      <w:r>
        <w:rPr>
          <w:noProof/>
        </w:rPr>
        <mc:AlternateContent>
          <mc:Choice Requires="wps">
            <w:drawing>
              <wp:inline distT="0" distB="0" distL="0" distR="0" wp14:anchorId="5E77B09A" wp14:editId="30BEF41D">
                <wp:extent cx="5143500" cy="15440"/>
                <wp:effectExtent l="0" t="0" r="0" b="0"/>
                <wp:docPr id="433" name="Rectangle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5D6AD118" id="Rectangle 433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619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13: Solving Proportions with More Than One Strategy — Extend Your Thinking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